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0933F8" w:rsidRPr="009F46CB" w:rsidP="000933F8" w14:paraId="4AD31EA6" w14:textId="77777777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hAnsi="Times New Roman" w:cs="Times New Roman"/>
          <w:noProof/>
        </w:rPr>
        <w:drawing>
          <wp:inline distT="0" distB="0" distL="0" distR="0">
            <wp:extent cx="1333500" cy="793750"/>
            <wp:effectExtent l="0" t="0" r="0" b="6350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194604" name="Attēls 4" descr="Rigas_gerb_liel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C98" w:rsidRPr="009F46CB" w:rsidP="00701A1C" w14:paraId="4AD31EA7" w14:textId="77777777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lv-LV"/>
        </w:rPr>
      </w:pPr>
      <w:r w:rsidRPr="009F46CB">
        <w:rPr>
          <w:rFonts w:ascii="Times New Roman" w:eastAsia="Times New Roman" w:hAnsi="Times New Roman" w:cs="Times New Roman"/>
          <w:noProof/>
          <w:sz w:val="27"/>
          <w:szCs w:val="27"/>
          <w:lang w:eastAsia="lv-LV"/>
        </w:rPr>
        <w:t>RĪGAS DOME</w:t>
      </w:r>
    </w:p>
    <w:p w:rsidR="00C95C98" w:rsidRPr="009F46CB" w:rsidP="00C95C98" w14:paraId="4AD31EA8" w14:textId="77777777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9F46CB">
        <w:rPr>
          <w:rFonts w:ascii="Times New Roman" w:eastAsia="Times New Roman" w:hAnsi="Times New Roman" w:cs="Times New Roman"/>
          <w:noProof/>
        </w:rPr>
        <w:t>Rātslaukums 1, Rīga, LV-1</w:t>
      </w:r>
      <w:r w:rsidRPr="009F46CB" w:rsidR="008F4F10">
        <w:rPr>
          <w:rFonts w:ascii="Times New Roman" w:eastAsia="Times New Roman" w:hAnsi="Times New Roman" w:cs="Times New Roman"/>
          <w:noProof/>
        </w:rPr>
        <w:t>050</w:t>
      </w:r>
      <w:r w:rsidRPr="009F46CB">
        <w:rPr>
          <w:rFonts w:ascii="Times New Roman" w:eastAsia="Times New Roman" w:hAnsi="Times New Roman" w:cs="Times New Roman"/>
          <w:noProof/>
        </w:rPr>
        <w:t>, tālrunis 67012222, e-pasts: riga@riga.lv</w:t>
      </w:r>
    </w:p>
    <w:p w:rsidR="00C95C98" w:rsidRPr="009F46CB" w:rsidP="00C95C98" w14:paraId="4AD31EA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16"/>
          <w:szCs w:val="16"/>
          <w:lang w:eastAsia="lv-LV"/>
        </w:rPr>
      </w:pPr>
    </w:p>
    <w:p w:rsidR="00C95C98" w:rsidRPr="009F46CB" w:rsidP="00C95C98" w14:paraId="4AD31EAA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noProof/>
          <w:sz w:val="34"/>
          <w:szCs w:val="34"/>
          <w:lang w:eastAsia="lv-LV"/>
        </w:rPr>
      </w:pPr>
      <w:r w:rsidRPr="009F46CB">
        <w:rPr>
          <w:rFonts w:ascii="Times New Roman" w:eastAsia="Times New Roman" w:hAnsi="Times New Roman" w:cs="Times New Roman"/>
          <w:bCs/>
          <w:caps/>
          <w:noProof/>
          <w:sz w:val="34"/>
          <w:szCs w:val="34"/>
          <w:lang w:eastAsia="lv-LV"/>
        </w:rPr>
        <w:t>saistošie noteikumi</w:t>
      </w:r>
    </w:p>
    <w:p w:rsidR="00C95C98" w:rsidRPr="009F46CB" w:rsidP="00AB5B49" w14:paraId="4AD31EAB" w14:textId="77777777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  <w:r w:rsidRPr="009F46CB"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  <w:t>Rīgā</w:t>
      </w:r>
    </w:p>
    <w:tbl>
      <w:tblPr>
        <w:tblW w:w="9714" w:type="dxa"/>
        <w:tblInd w:w="-108" w:type="dxa"/>
        <w:tblLayout w:type="fixed"/>
        <w:tblLook w:val="0000"/>
      </w:tblPr>
      <w:tblGrid>
        <w:gridCol w:w="4327"/>
        <w:gridCol w:w="5387"/>
      </w:tblGrid>
      <w:tr w14:paraId="4AD31EAE" w14:textId="77777777" w:rsidTr="00B00798">
        <w:tblPrEx>
          <w:tblW w:w="9714" w:type="dxa"/>
          <w:tblInd w:w="-108" w:type="dxa"/>
          <w:tblLayout w:type="fixed"/>
          <w:tblLook w:val="0000"/>
        </w:tblPrEx>
        <w:tc>
          <w:tcPr>
            <w:tcW w:w="4327" w:type="dxa"/>
            <w:vAlign w:val="bottom"/>
          </w:tcPr>
          <w:p w:rsidR="00AB5B49" w:rsidRPr="009F46CB" w:rsidP="00F27E7F" w14:paraId="4AD31EAC" w14:textId="77777777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F46CB">
              <w:rPr>
                <w:rFonts w:ascii="Times New Roman" w:hAnsi="Times New Roman" w:cs="Times New Roman"/>
                <w:noProof/>
                <w:sz w:val="26"/>
                <w:szCs w:val="26"/>
              </w:rPr>
              <w:t>2023. gada 27. septembrī</w:t>
            </w:r>
          </w:p>
        </w:tc>
        <w:tc>
          <w:tcPr>
            <w:tcW w:w="5387" w:type="dxa"/>
            <w:vAlign w:val="bottom"/>
          </w:tcPr>
          <w:p w:rsidR="00AB5B49" w:rsidRPr="009F46CB" w:rsidP="00F27E7F" w14:paraId="4AD31EAD" w14:textId="4D9BBE1E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Nr. </w:t>
            </w:r>
            <w:r w:rsidRPr="009F46CB" w:rsidR="009F46CB">
              <w:rPr>
                <w:rFonts w:ascii="Times New Roman" w:hAnsi="Times New Roman" w:cs="Times New Roman"/>
                <w:noProof/>
                <w:sz w:val="26"/>
                <w:szCs w:val="26"/>
              </w:rPr>
              <w:t>RD-23-237-sn</w:t>
            </w:r>
          </w:p>
        </w:tc>
      </w:tr>
      <w:tr w14:paraId="4AD31EB1" w14:textId="77777777" w:rsidTr="00B00798">
        <w:tblPrEx>
          <w:tblW w:w="9714" w:type="dxa"/>
          <w:tblInd w:w="-108" w:type="dxa"/>
          <w:tblLayout w:type="fixed"/>
          <w:tblLook w:val="0000"/>
        </w:tblPrEx>
        <w:tc>
          <w:tcPr>
            <w:tcW w:w="4327" w:type="dxa"/>
            <w:vAlign w:val="bottom"/>
          </w:tcPr>
          <w:p w:rsidR="00AB5B49" w:rsidRPr="009F46CB" w:rsidP="00F27E7F" w14:paraId="4AD31EAF" w14:textId="77777777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:rsidR="00AB5B49" w:rsidRPr="009F46CB" w:rsidP="00F27E7F" w14:paraId="4AD31EB0" w14:textId="620F6F83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F46CB">
              <w:rPr>
                <w:rFonts w:ascii="Times New Roman" w:hAnsi="Times New Roman" w:cs="Times New Roman"/>
                <w:noProof/>
                <w:sz w:val="26"/>
                <w:szCs w:val="26"/>
              </w:rPr>
              <w:t>(prot. Nr.</w:t>
            </w:r>
            <w:r w:rsidR="00DC28DF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9F46CB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101,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17. </w:t>
            </w:r>
            <w:r w:rsidRPr="009F46CB">
              <w:rPr>
                <w:rFonts w:ascii="Times New Roman" w:hAnsi="Times New Roman" w:cs="Times New Roman"/>
                <w:noProof/>
                <w:sz w:val="26"/>
                <w:szCs w:val="26"/>
              </w:rPr>
              <w:t>§)</w:t>
            </w:r>
          </w:p>
        </w:tc>
      </w:tr>
    </w:tbl>
    <w:p w:rsidR="00AB5B49" w:rsidRPr="009F46CB" w:rsidP="009F46CB" w14:paraId="4AD31EB2" w14:textId="78B7FF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9F46CB" w:rsidRPr="009F46CB" w:rsidP="009F46CB" w14:paraId="45CECED7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C95C98" w:rsidRPr="009F46CB" w:rsidP="009F46CB" w14:paraId="4AD31EB3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</w:pPr>
      <w:r w:rsidRPr="009F46CB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 xml:space="preserve">Kārtība, kādā Rīgas valstspilsētas pašvaldība nodrošina izglītojamo </w:t>
      </w:r>
      <w:r w:rsidRPr="009F46CB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ēdināšanas pakalpojuma līdzfinansējumu</w:t>
      </w:r>
    </w:p>
    <w:p w:rsidR="008F6454" w:rsidRPr="009F46CB" w:rsidP="009F46CB" w14:paraId="4AD31EB4" w14:textId="49E63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9F46CB" w:rsidRPr="009F46CB" w:rsidP="009F46CB" w14:paraId="1FFD1AA1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8F6454" w:rsidRPr="009F46CB" w:rsidP="008F6454" w14:paraId="4AD31EB5" w14:textId="57D2DB8E">
      <w:pPr>
        <w:spacing w:after="0" w:line="240" w:lineRule="auto"/>
        <w:ind w:left="5245"/>
        <w:jc w:val="both"/>
        <w:rPr>
          <w:rFonts w:ascii="Times New Roman" w:hAnsi="Times New Roman" w:cs="Times New Roman"/>
          <w:noProof/>
          <w:sz w:val="26"/>
          <w:szCs w:val="26"/>
        </w:rPr>
      </w:pPr>
      <w:bookmarkStart w:id="0" w:name="_Hlk141885593"/>
      <w:r w:rsidRPr="009F46CB">
        <w:rPr>
          <w:rFonts w:ascii="Times New Roman" w:hAnsi="Times New Roman" w:cs="Times New Roman"/>
          <w:noProof/>
          <w:sz w:val="26"/>
          <w:szCs w:val="26"/>
        </w:rPr>
        <w:t xml:space="preserve">Izdoti saskaņā ar Pašvaldību likuma </w:t>
      </w:r>
      <w:r w:rsidRPr="009F46CB" w:rsidR="009953CA">
        <w:rPr>
          <w:rFonts w:ascii="Times New Roman" w:hAnsi="Times New Roman" w:cs="Times New Roman"/>
          <w:noProof/>
          <w:sz w:val="26"/>
          <w:szCs w:val="26"/>
        </w:rPr>
        <w:t xml:space="preserve"> 44.</w:t>
      </w:r>
      <w:r w:rsidR="00F45652">
        <w:rPr>
          <w:rFonts w:ascii="Times New Roman" w:hAnsi="Times New Roman" w:cs="Times New Roman"/>
          <w:noProof/>
          <w:sz w:val="26"/>
          <w:szCs w:val="26"/>
        </w:rPr>
        <w:t> </w:t>
      </w:r>
      <w:r w:rsidRPr="009F46CB" w:rsidR="009953CA">
        <w:rPr>
          <w:rFonts w:ascii="Times New Roman" w:hAnsi="Times New Roman" w:cs="Times New Roman"/>
          <w:noProof/>
          <w:sz w:val="26"/>
          <w:szCs w:val="26"/>
        </w:rPr>
        <w:t>panta otro daļu un</w:t>
      </w:r>
      <w:r w:rsidRPr="009F46CB">
        <w:rPr>
          <w:rFonts w:ascii="Times New Roman" w:hAnsi="Times New Roman" w:cs="Times New Roman"/>
          <w:noProof/>
          <w:sz w:val="26"/>
          <w:szCs w:val="26"/>
        </w:rPr>
        <w:t xml:space="preserve"> Izglītības likuma 17. panta trešās daļas 11. punktu</w:t>
      </w:r>
    </w:p>
    <w:bookmarkEnd w:id="0"/>
    <w:p w:rsidR="008F6454" w:rsidP="008F6454" w14:paraId="4AD31EB6" w14:textId="0FF1AB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E53CB5" w:rsidRPr="009F46CB" w:rsidP="008F6454" w14:paraId="557BAD6E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:rsidR="00511A79" w:rsidRPr="009F46CB" w:rsidP="00511A79" w14:paraId="4AD31EB7" w14:textId="77C6A16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1.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  <w:t>Saistošie noteikumi (turpmāk – noteikumi) nosaka</w:t>
      </w:r>
      <w:r w:rsidRPr="009F46C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Rīgas valstspilsētas </w:t>
      </w:r>
      <w:r w:rsidR="00E53CB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pašvaldības 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administratīvajā teritorijā esošo vispārējās izglītības iestāžu vai to filiāļu (turpmāk – izglītības iestāde) klātienes mācību izglītojamo ēdināšanas pakalpojuma līdzfinansējuma (turpmāk – pašvaldības līdzfinansējums) piešķiršanas nosacījumus.</w:t>
      </w:r>
    </w:p>
    <w:p w:rsidR="00511A79" w:rsidRPr="009F46CB" w:rsidP="00511A79" w14:paraId="4AD31EB8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</w:p>
    <w:p w:rsidR="00511A79" w:rsidRPr="009F46CB" w:rsidP="00511A79" w14:paraId="4AD31EB9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bookmarkStart w:id="1" w:name="_Hlk111205157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2.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  <w:t>Izvērtēj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ot Rīgas valstspilsētas pašvaldības (turpmāk – </w:t>
      </w:r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ašvaldība) budžeta iespējas un saistības sociālo tiesību jomā, </w:t>
      </w:r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ašvaldība, īstenojot brīvprātīgo funkciju, </w:t>
      </w:r>
      <w:bookmarkStart w:id="2" w:name="_Hlk134474491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ar lēmumu </w:t>
      </w:r>
      <w:bookmarkEnd w:id="1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nosaka izglītojamo kategorijas un tām piešķiramo pašvaldības līdzfinansējuma pilno vai daļē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jo apmēru</w:t>
      </w:r>
      <w:bookmarkEnd w:id="2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.</w:t>
      </w:r>
    </w:p>
    <w:p w:rsidR="00511A79" w:rsidRPr="009F46CB" w:rsidP="00511A79" w14:paraId="4AD31EBA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511A79" w14:paraId="4AD31EBB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3. Pašvaldības līdzfinansējums līdz 2024. gada 31. augustam tiek noteikts:</w:t>
      </w:r>
    </w:p>
    <w:p w:rsidR="00511A79" w:rsidRPr="009F46CB" w:rsidP="00511A79" w14:paraId="4AD31EBC" w14:textId="4F6D004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3.1.</w:t>
      </w:r>
      <w:bookmarkStart w:id="3" w:name="_Hlk136942608"/>
      <w:bookmarkStart w:id="4" w:name="_Hlk136941593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 </w:t>
      </w:r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ašvaldības </w:t>
      </w:r>
      <w:bookmarkEnd w:id="3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izglītības iestādes klātienes mācību izglītojamam</w:t>
      </w:r>
      <w:bookmarkEnd w:id="4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;</w:t>
      </w:r>
    </w:p>
    <w:p w:rsidR="00511A79" w:rsidRPr="009F46CB" w:rsidP="00511A79" w14:paraId="4AD31EBD" w14:textId="5948B5C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3.2. </w:t>
      </w:r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administratīvajā teritorijā esošās privātās pirmsskolas izglītības iestādes izglītoj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amam,</w:t>
      </w:r>
      <w:r w:rsidRPr="009F46C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ja izglītojamā dzīvesvieta ir deklarēta </w:t>
      </w:r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administratīvajā teritorijā.</w:t>
      </w:r>
    </w:p>
    <w:p w:rsidR="00511A79" w:rsidRPr="009F46CB" w:rsidP="00511A79" w14:paraId="4AD31EBE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</w:p>
    <w:p w:rsidR="00511A79" w:rsidRPr="009F46CB" w:rsidP="00511A79" w14:paraId="4AD31EBF" w14:textId="4916C7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4. Pašvaldības līdzfinansējums no 2024. gada 1. septembra tiek noteikts:</w:t>
      </w:r>
    </w:p>
    <w:p w:rsidR="00511A79" w:rsidRPr="009F46CB" w:rsidP="00511A79" w14:paraId="4AD31EC0" w14:textId="0BBB616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4.1. </w:t>
      </w:r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izglītības iestāžu klātienes mācību izglītojamam,</w:t>
      </w:r>
      <w:r w:rsidRPr="009F46CB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 xml:space="preserve"> </w:t>
      </w:r>
      <w:bookmarkStart w:id="5" w:name="_Hlk137479764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ja izglītojamā dzīvesvieta ir deklarēta </w:t>
      </w:r>
      <w:bookmarkStart w:id="6" w:name="_Hlk136942233"/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administratīvajā teritorijā</w:t>
      </w:r>
      <w:bookmarkEnd w:id="5"/>
      <w:bookmarkEnd w:id="6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;</w:t>
      </w:r>
    </w:p>
    <w:p w:rsidR="00511A79" w:rsidRPr="009F46CB" w:rsidP="00511A79" w14:paraId="4AD31EC1" w14:textId="1A55AE6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4.2. </w:t>
      </w:r>
      <w:bookmarkStart w:id="7" w:name="_Hlk137479673"/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administratīvajā teritorijā esošo (valsts vai privāto) izglītības iestāžu (turpmāk – cita dibinātāja izglītības iestāde) klātienes mācību izglītojamam</w:t>
      </w:r>
      <w:bookmarkEnd w:id="7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, ja izg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lītojamā dzīvesvieta ir deklarēta </w:t>
      </w:r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administratīvajā teritorijā.</w:t>
      </w:r>
    </w:p>
    <w:p w:rsidR="00511A79" w:rsidRPr="009F46CB" w:rsidP="00511A79" w14:paraId="4AD31EC2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511A79" w14:paraId="4AD31EC3" w14:textId="77777777">
      <w:pPr>
        <w:tabs>
          <w:tab w:val="left" w:pos="10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5.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  <w:t>Pašvaldības līdzfinansējuma pilnais apmērs tiek noteikts sociālās kategorijas izglītojamam, kas atbilst vismaz vienam šajā punktā noteiktajam kritērijam:</w:t>
      </w:r>
    </w:p>
    <w:p w:rsidR="00511A79" w:rsidRPr="009F46CB" w:rsidP="00511A79" w14:paraId="4AD31EC4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5.1.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  <w:t>izglītojamā ģimene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atbilst trūcīgas </w:t>
      </w:r>
      <w:r w:rsidRPr="009F46CB" w:rsidR="00EE4100">
        <w:rPr>
          <w:rFonts w:ascii="Times New Roman" w:eastAsia="Times New Roman" w:hAnsi="Times New Roman" w:cs="Times New Roman"/>
          <w:noProof/>
          <w:sz w:val="26"/>
          <w:szCs w:val="26"/>
        </w:rPr>
        <w:t>mājsaimniecības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statusam saskaņā ar Rīgas Sociālā dienesta lēmumu;</w:t>
      </w:r>
    </w:p>
    <w:p w:rsidR="00511A79" w:rsidRPr="009F46CB" w:rsidP="00511A79" w14:paraId="4AD31EC5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5.2.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  <w:t xml:space="preserve">izglītojamā ģimene atbilst maznodrošinātas </w:t>
      </w:r>
      <w:r w:rsidRPr="009F46CB" w:rsidR="00EE4100">
        <w:rPr>
          <w:rFonts w:ascii="Times New Roman" w:eastAsia="Times New Roman" w:hAnsi="Times New Roman" w:cs="Times New Roman"/>
          <w:noProof/>
          <w:sz w:val="26"/>
          <w:szCs w:val="26"/>
        </w:rPr>
        <w:t>mājsaimniecības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statusam saskaņā ar Rīgas Sociālā dienesta lēmumu;</w:t>
      </w:r>
    </w:p>
    <w:p w:rsidR="00511A79" w:rsidRPr="009F46CB" w:rsidP="00511A79" w14:paraId="4AD31EC6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5.3.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  <w:t>izglītojamā ģimene ir reģistrēta pašvaldības ģimeņu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atbalsta reģistrā;</w:t>
      </w:r>
    </w:p>
    <w:p w:rsidR="00511A79" w:rsidRPr="009F46CB" w:rsidP="00511A79" w14:paraId="4AD31EC7" w14:textId="33CD27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5.4. izglītojamā ģimene ir ģimene, kuras aprūpē ir vismaz trīs bērni, t</w:t>
      </w:r>
      <w:r w:rsidR="005275E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ai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skaitā audžuģimenē ievietoti un aizbildnībā esoši bērni, un ir uzrādīta spēkā esoša Latvijas goda ģimenes apliecība;</w:t>
      </w:r>
    </w:p>
    <w:p w:rsidR="00511A79" w:rsidRPr="009F46CB" w:rsidP="00511A79" w14:paraId="4AD31EC8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5.5.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izglītojamam ir noteikta invaliditāte In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validitātes likumā paredzētajā kārtībā;</w:t>
      </w:r>
    </w:p>
    <w:p w:rsidR="00511A79" w:rsidRPr="009F46CB" w:rsidP="00511A79" w14:paraId="4AD31EC9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5.6.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izglītojamais ir nodots ārpusģimenes aprūpē saskaņā ar bāriņtiesas lēmumu;</w:t>
      </w:r>
    </w:p>
    <w:p w:rsidR="00511A79" w:rsidRPr="009F46CB" w:rsidP="00511A79" w14:paraId="4AD31ECA" w14:textId="05CFE08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5.7. pašvaldības izglītības iestādes izglītojam</w:t>
      </w:r>
      <w:r w:rsidRPr="009F46CB" w:rsidR="0017212C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m sociālās krīzes situācijā saskaņā ar izglītības iestādes izveidotas komisijas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lēmumu ir piešķirtas tiesības saņemt pašvaldības apmaksātu ēdināšanas pakalpojumu noteiktā laikposmā, kas nepārsniedz 60 dienas;</w:t>
      </w:r>
    </w:p>
    <w:p w:rsidR="00511A79" w:rsidRPr="009F46CB" w:rsidP="00511A79" w14:paraId="4AD31ECB" w14:textId="7777777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5.8. izglītojamais ir Ukrainas civiliedzīvotājs Ukrainas civiliedzīvotāju atbalsta likuma izpratnē, kas apgūst izglītības progr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ammu </w:t>
      </w:r>
      <w:r w:rsidRPr="009F46CB" w:rsidR="0017212C">
        <w:rPr>
          <w:rFonts w:ascii="Times New Roman" w:eastAsia="Times New Roman" w:hAnsi="Times New Roman" w:cs="Times New Roman"/>
          <w:noProof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ašvaldības lēmumā par izglītojamo ēdināšanu noteiktajās izglītības iestādēs;</w:t>
      </w:r>
    </w:p>
    <w:p w:rsidR="00511A79" w:rsidRPr="009F46CB" w:rsidP="00511A79" w14:paraId="4AD31ECC" w14:textId="12E4E0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5.9. izglītojamais apgūst pamatizglītības programmu speciālās izglītības iestādē</w:t>
      </w:r>
      <w:r w:rsidR="00E53CB5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,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un iestāde nenodrošina internāta pakalpojumus. </w:t>
      </w:r>
    </w:p>
    <w:p w:rsidR="00511A79" w:rsidRPr="009F46CB" w:rsidP="00511A79" w14:paraId="4AD31ECD" w14:textId="7777777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9F46CB" w14:paraId="4AD31ECE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6. Pašvaldība turpina segt izglītojamā ēdi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nāšanas izmaksas 60 dienas pēc trūcīgas vai maznodrošinātas mājsaimniecības statusa beigu datuma pašvaldības noteiktajā apmērā.</w:t>
      </w:r>
    </w:p>
    <w:p w:rsidR="00511A79" w:rsidRPr="009F46CB" w:rsidP="009F46CB" w14:paraId="4AD31ECF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9F46CB" w14:paraId="4AD31ED0" w14:textId="406A85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7. Ja saskaņā ar </w:t>
      </w:r>
      <w:r w:rsidRPr="009F46CB" w:rsidR="0017212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ašvaldības lēmumu izglītojamam ir noteikts pašvaldības līdzfinansējuma daļējais apmērs, tad, lai saņemtu pašvaldības līdzfinansējumu, </w:t>
      </w:r>
      <w:r w:rsidRPr="009F46CB" w:rsidR="00E3305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ašvaldības izglītības iestādes izglītojamā vecāks </w:t>
      </w:r>
      <w:bookmarkStart w:id="8" w:name="_Hlk133397945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(pilnvarotais pārstāvis) </w:t>
      </w:r>
      <w:bookmarkEnd w:id="8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vai pilngadīgais izglītojamais un komersants, 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kurš sniedz ēdināšanas pakalpojumu izglītības iestādē (turpmāk </w:t>
      </w:r>
      <w:r w:rsidRPr="009F46CB" w:rsidR="00F670B1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–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ēdināšanas pakalpojuma sniedzējs)</w:t>
      </w:r>
      <w:r w:rsidR="005275E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,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slēdz ēdināšanas pakalpojuma līgumu (turpmāk – </w:t>
      </w:r>
      <w:r w:rsidRPr="009F46CB" w:rsidR="00E3305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īgums) šādā kārtībā:</w:t>
      </w:r>
    </w:p>
    <w:p w:rsidR="00511A79" w:rsidRPr="009F46CB" w:rsidP="009F46CB" w14:paraId="4AD31ED1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7.1.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</w:r>
      <w:r w:rsidRPr="009F46CB" w:rsidR="00E3305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īgumu slēdz pēc mācību uzsākšanas izglītības iestādē vienā no šādiem 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veidiem:</w:t>
      </w:r>
    </w:p>
    <w:p w:rsidR="00511A79" w:rsidRPr="009F46CB" w:rsidP="009F46CB" w14:paraId="4AD31ED2" w14:textId="141E6A7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7.1.1.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  <w:t xml:space="preserve">kā elektronisku distances </w:t>
      </w:r>
      <w:r w:rsidRPr="009F46CB" w:rsidR="00E3305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īgumu, kuru vecāks (pilnvarotais pārstāvis) vai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pilngadīgais izglītojamais paraksta ēdināšanas pakalpojuma sniedzēja informācijas sistēmā</w:t>
      </w:r>
      <w:r w:rsidR="00E53CB5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D3" w14:textId="6CD070B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7.1.2.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kā elektronisku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īgumu, kuru paraksta ēdināšanas pakalpojuma sniedz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ējs un vecāks (pilnvarotais pārstāvis) vai pilngadīgais izglītojamais ar drošu elektronisko parakstu</w:t>
      </w:r>
      <w:r w:rsidR="00E53CB5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D4" w14:textId="59E5D1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7.1.3.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="00E20058">
        <w:rPr>
          <w:rFonts w:ascii="Times New Roman" w:eastAsia="Times New Roman" w:hAnsi="Times New Roman" w:cs="Times New Roman"/>
          <w:noProof/>
          <w:sz w:val="26"/>
          <w:szCs w:val="26"/>
        </w:rPr>
        <w:t xml:space="preserve">kā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</w:t>
      </w:r>
      <w:r w:rsidR="00E20058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Pr="009F46CB" w:rsidR="00E53CB5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papīra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formā, kuru pašrocīgi paraksta ēdināšanas pakalpojuma sniedzējs un vecāks (pilnvarotais pārstāvis) vai pilngadīgais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izglītojamais;</w:t>
      </w:r>
    </w:p>
    <w:p w:rsidR="00511A79" w:rsidRPr="009F46CB" w:rsidP="009F46CB" w14:paraId="4AD31ED5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7.2.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īgumu slēdz uz nenoteiktu laiku, paredzot, ka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īgums tiek izbeigts pēc izglītojamā atskaitīšanas no iestādes vai noteikumos noteiktajā kārtībā, saņemot vecāka (pilnvarotā pārstāvja) vai pilngadīgā izglītojamā atteikumu no izglītojamā ē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dināšanas pakalpojuma;</w:t>
      </w:r>
    </w:p>
    <w:p w:rsidR="00511A79" w:rsidRPr="009F46CB" w:rsidP="009F46CB" w14:paraId="4AD31ED6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7.3.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ēdināšanas pakalpojuma sniedzējs nedrīkst noteikt maksu par elektronisku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īguma noslēgšanu un distances saziņas līdzekļa izmantošanu;</w:t>
      </w:r>
    </w:p>
    <w:p w:rsidR="00511A79" w:rsidRPr="009F46CB" w:rsidP="009F46CB" w14:paraId="4AD31ED7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7.4.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pakalpojuma sniedzējs var noteikt maksu par piegādes, pasta izdevumiem un citi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em izdevumiem par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 xml:space="preserve">līguma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un rēķinu sagatavošanu un piegādi papīra formā;</w:t>
      </w:r>
    </w:p>
    <w:p w:rsidR="00511A79" w:rsidRPr="009F46CB" w:rsidP="009F46CB" w14:paraId="4AD31ED8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7.5.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īgumā paredz norēķinus bezskaidras naudas norēķinu veidā;</w:t>
      </w:r>
    </w:p>
    <w:p w:rsidR="00511A79" w:rsidRPr="009F46CB" w:rsidP="009F46CB" w14:paraId="4AD31ED9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ēdināšanas pakalpojuma sniedzējs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īgumā skaidri un saprotami ietver šādu informāciju:</w:t>
      </w:r>
    </w:p>
    <w:p w:rsidR="00511A79" w:rsidRPr="009F46CB" w:rsidP="009F46CB" w14:paraId="4AD31EDA" w14:textId="4420ADC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7.6.1.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a sniedzēja identitāte, tai skaitā ēdināšanas pakalpojuma sniedzēja nosaukums, juridiskā adrese, tālruņa numurs un elektroniskā pasta adrese, tiešsaistes saziņas papildu līdzekļi, kas garantē rakstisku komunikāciju un nodrošina, ka vecāks (pilnvarotais pār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stāvis) vai pilngadīgais izglītojamais var ātri sazināties ar ēdināšanas pakalpojuma sniedzēju, adrese, uz kuru var adresēt sūdzības, un norēķinu rekvizīti</w:t>
      </w:r>
      <w:r w:rsidR="00E53CB5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DB" w14:textId="00920E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7.6.2.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identitāte, tai skaitā izglītojamā vārds, uzvārds, personas kods, iestāde un kla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se vai grupa</w:t>
      </w:r>
      <w:r w:rsidR="00E53CB5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DC" w14:textId="58E1BF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7.6.3.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pakalpojuma </w:t>
      </w:r>
      <w:bookmarkStart w:id="9" w:name="_Hlk111205604"/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kopējā vienības cena</w:t>
      </w:r>
      <w:bookmarkEnd w:id="9"/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, pašvaldības līdzfinansējuma daļa un daļa, kuru sedz vecāks vai pilngadīgais izglītojamais, ieskaitot nodokļus un nodevas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DD" w14:textId="0035300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10" w:name="_Hlk111448158"/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7.6.4.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periods, par kuru tiks veikti norēķini, un perioda maksas aprēķināšanas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veids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bookmarkEnd w:id="10"/>
    <w:p w:rsidR="00511A79" w:rsidRPr="009F46CB" w:rsidP="009F46CB" w14:paraId="4AD31EDE" w14:textId="36AB0DE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7.6.5.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ja attiecināms, piegādes, pasta izdevumi vai citi izdevumi par līguma un rēķinu sagatavošanu un piegādi papīra formā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DF" w14:textId="72DA2F7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7.6.6.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pakalpojuma izpildes noteikumi, termiņš, līdz kuram ēdināšanas pakalpojuma sniedzējs apņemas sniegt pakalpojumu, un s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ūdzību izskatīšanas kārtība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E0" w14:textId="4453ABF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7.6.7.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atteikuma no ēdināšanas pakalpojuma gadījumā – informācija par atteikuma tiesību izmantošanas nosacījumiem, termiņu un kārtību, kā arī atteikuma veidlapa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E1" w14:textId="6825A35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7.6.8.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informācija par to, ka vecāks (pilnvarotais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pārstāvis) vai pilngadīgais izglītojamais nevar izmantot atteikuma no ēdināšanas pakalpojuma tiesības par faktiski sniegto ēdināšanas pakalpojumu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E2" w14:textId="162871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7.6.9.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informācija par vecāka (pilnvarot</w:t>
      </w:r>
      <w:r w:rsidR="00E20058">
        <w:rPr>
          <w:rFonts w:ascii="Times New Roman" w:eastAsia="Times New Roman" w:hAnsi="Times New Roman" w:cs="Times New Roman"/>
          <w:noProof/>
          <w:sz w:val="26"/>
          <w:szCs w:val="26"/>
        </w:rPr>
        <w:t>ā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pārstāv</w:t>
      </w:r>
      <w:r w:rsidR="00E20058">
        <w:rPr>
          <w:rFonts w:ascii="Times New Roman" w:eastAsia="Times New Roman" w:hAnsi="Times New Roman" w:cs="Times New Roman"/>
          <w:noProof/>
          <w:sz w:val="26"/>
          <w:szCs w:val="26"/>
        </w:rPr>
        <w:t>ja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) vai pilngadīgā izglītojamā tiesībām, ja ēdināšanas pakal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pojums neatbilst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īguma noteikumiem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E3" w14:textId="21EEF63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7.6.10.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īguma izbeigšanas nosacījumi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E4" w14:textId="3C68FF1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7.6.11.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 informācija par pirmo iemaksu vai citām finanšu garantijām, kuras nodrošina vecāks pēc ēdināšanas pakalpojuma sniedzēja pieprasījuma, kā arī to nosacījumi, ja attiecināms</w:t>
      </w:r>
      <w:r w:rsidR="006E30FC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:rsidR="00511A79" w:rsidRPr="009F46CB" w:rsidP="009F46CB" w14:paraId="4AD31EE5" w14:textId="067313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7.6.12. informācija par vecāka (pilnvarotā pārstāvja) un pilngadīgā izglītojamā personas datu apstrādi saistībā ar ēdināšanas pakalpojum</w:t>
      </w:r>
      <w:r w:rsidR="00E20058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u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.</w:t>
      </w:r>
    </w:p>
    <w:p w:rsidR="00511A79" w:rsidRPr="009F46CB" w:rsidP="009F46CB" w14:paraId="4AD31EE6" w14:textId="7777777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9F46CB" w14:paraId="4AD31EE7" w14:textId="0A85F62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8.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>Ja atbilstoši noteikumu 7.</w:t>
      </w:r>
      <w:r w:rsidRPr="009F46CB" w:rsidR="008A54DB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punktam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ašvaldības izglītības iestādes izglītojamā vecāks vai pilngadīgais izglītojamais nav noslēdzis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īgumu ar ēdināšanas pakalpojuma sniedzēju, tad pašvaldības līdzfinansējums izglītojam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m netiek nodrošināts līdz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īguma noslēgšanas brīdim.</w:t>
      </w:r>
    </w:p>
    <w:p w:rsidR="00511A79" w:rsidRPr="009F46CB" w:rsidP="009F46CB" w14:paraId="4AD31EE8" w14:textId="7777777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9F46CB" w14:paraId="4AD31EE9" w14:textId="11349715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9. Ja saskaņā ar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noteikumu 5.</w:t>
      </w:r>
      <w:r w:rsidRPr="009F46CB" w:rsidR="008A54DB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punktu izglītojamam ir noteikts pašvaldības līdzfinansējuma pilnais apmērs vai izglītojamā ēdināšanas pakalpojums pilnībā tiek segts no valsts un/vai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ašvaldības budžeta līdzekļiem, tad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ašvaldības izglītības iestādes izglītojamā vecākam (piln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varotajam pārstāvim) vai pilngadīgajam izglītojamam nav jāslēdz </w:t>
      </w:r>
      <w:bookmarkStart w:id="11" w:name="_Hlk137481912"/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īgums</w:t>
      </w:r>
      <w:bookmarkEnd w:id="11"/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ar ēdināšanas pakalpojuma sniedzēju.</w:t>
      </w:r>
    </w:p>
    <w:p w:rsidR="00511A79" w:rsidRPr="009F46CB" w:rsidP="009F46CB" w14:paraId="4AD31EEA" w14:textId="77777777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9F46CB" w14:paraId="4AD31EEB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10.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Ja izglītojamā ēdināšanas pakalpojums pilnībā vai daļēji tiek segts no valsts vai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ašvaldības budžeta līdzekļiem, tad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ašvaldības izglītības ie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stādes izglītojamā vecākam (pilnvarotajam pārstāvim) vai pilngadīgajam izglītojamam ir pienākums līdz kārtējās mācību dienas plkst.</w:t>
      </w:r>
      <w:r w:rsidRPr="009F46CB" w:rsidR="008A54DB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7.00 informēt, ka attiecīgajā dienā izglītojamam ēdināšanas pakalpojums nav nepieciešams, piesakot kavējumu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īgumā vai iestā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des noteiktajā kārtībā, ja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l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īgums netiek slēgts.</w:t>
      </w:r>
    </w:p>
    <w:p w:rsidR="00511A79" w:rsidRPr="009F46CB" w:rsidP="00511A79" w14:paraId="4AD31EEC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9F46CB" w14:paraId="4AD31EED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11. Pašvaldības administratīvajā teritorijā esošo citu dibinātāju </w:t>
      </w:r>
      <w:bookmarkStart w:id="12" w:name="_Hlk136942918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izglītības iestāžu </w:t>
      </w:r>
      <w:bookmarkEnd w:id="12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klātienes mācību izglītojamiem atbilstoši </w:t>
      </w:r>
      <w:r w:rsidRPr="009F46CB" w:rsidR="00B04359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pa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švaldības lēmumam noteiktais ēdināšanas pakalpojuma pašvaldības līdzfinansējums tiek aprēķināts un pārskaitīts cita dibinātāja izglītības iestādei atbilstoši Valsts izglītības informācijas sistēmas (VIIS) un </w:t>
      </w:r>
      <w:r w:rsidRPr="009F46CB" w:rsidR="00E3305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informācijas sistēmu datiem, noslēdz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ot vienošanos ar izglītības iestādi par norēķinu kārtību.</w:t>
      </w:r>
    </w:p>
    <w:p w:rsidR="00511A79" w:rsidRPr="009F46CB" w:rsidP="009F46CB" w14:paraId="4AD31EEE" w14:textId="77777777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26"/>
          <w:szCs w:val="26"/>
        </w:rPr>
      </w:pPr>
    </w:p>
    <w:p w:rsidR="00511A79" w:rsidRPr="009F46CB" w:rsidP="009F46CB" w14:paraId="4AD31EEF" w14:textId="190351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12.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ab/>
        <w:t xml:space="preserve">Ja izglītojamā ēdināšanas pakalpojums pilnībā vai daļēji tiek segts no valsts vai </w:t>
      </w:r>
      <w:r w:rsidRPr="009F46CB" w:rsidR="00E3305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budžeta līdzekļiem, pašvaldība (t</w:t>
      </w:r>
      <w:r w:rsidR="00E20058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ai</w:t>
      </w:r>
      <w:r w:rsidR="006E30F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 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sk</w:t>
      </w:r>
      <w:r w:rsidR="00E20058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aitā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izglītības iestādes) un tās uzdevumā ēdināšanas pakalpoj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um</w:t>
      </w:r>
      <w:r w:rsidR="006E30F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sniedzēji veic izglītojamo personas datu apstrādi, lai:</w:t>
      </w:r>
    </w:p>
    <w:p w:rsidR="00511A79" w:rsidRPr="009F46CB" w:rsidP="009F46CB" w14:paraId="4AD31EF0" w14:textId="02EE845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12.1. </w:t>
      </w:r>
      <w:bookmarkStart w:id="13" w:name="_Hlk134476302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nodrošinātu </w:t>
      </w:r>
      <w:bookmarkEnd w:id="13"/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ēdināšanas pakalpojuma uzskaiti un pārvaldību (t</w:t>
      </w:r>
      <w:r w:rsidR="00E20058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ai</w:t>
      </w:r>
      <w:r w:rsidR="006E30F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 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sk</w:t>
      </w:r>
      <w:r w:rsidR="00E20058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aitā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, lai fiksētu izglītojamo kavējumus);</w:t>
      </w:r>
    </w:p>
    <w:p w:rsidR="00511A79" w:rsidRPr="009F46CB" w:rsidP="009F46CB" w14:paraId="4AD31EF1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12.2. veidotu finanšu līdzekļu izlietojuma pārskatus;</w:t>
      </w:r>
    </w:p>
    <w:p w:rsidR="00511A79" w:rsidRPr="009F46CB" w:rsidP="009F46CB" w14:paraId="4AD31EF2" w14:textId="7EECFBE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12.3. nodrošinātu ēdināšanas 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pakalpojumu izglītojamiem;</w:t>
      </w:r>
    </w:p>
    <w:p w:rsidR="00511A79" w:rsidRPr="009F46CB" w:rsidP="009F46CB" w14:paraId="4AD31EF3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12.4. nodrošinātu uztura korekcijas pakalpojumu;</w:t>
      </w:r>
    </w:p>
    <w:p w:rsidR="00511A79" w:rsidRPr="009F46CB" w:rsidP="009F46CB" w14:paraId="4AD31EF4" w14:textId="0021F4D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12.5. nodrošinātu norēķinus par saņemt</w:t>
      </w:r>
      <w:r w:rsidR="006E30F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o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ēdināšanas pakalpojum</w:t>
      </w:r>
      <w:r w:rsidR="006E30F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u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;</w:t>
      </w:r>
    </w:p>
    <w:p w:rsidR="00511A79" w:rsidRPr="009F46CB" w:rsidP="009F46CB" w14:paraId="4AD31EF5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12.6. nodrošinātu saziņu ar likumiskajiem pārstāvjiem vai pilngadīgo izglītojamo saistībā ar ēdināšanas 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pakalpojumu.</w:t>
      </w:r>
    </w:p>
    <w:p w:rsidR="00511A79" w:rsidRPr="009F46CB" w:rsidP="009F46CB" w14:paraId="4AD31EF6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</w:p>
    <w:p w:rsidR="00511A79" w:rsidRPr="009F46CB" w:rsidP="009F46CB" w14:paraId="4AD31EF7" w14:textId="5AC1691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13. Lai nodrošinātu valsts un </w:t>
      </w:r>
      <w:r w:rsidRPr="009F46CB" w:rsidR="00E3305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ašvaldības finanšu līdzekļu pārvaldību, dati par pašvaldības līdzfinansējumu izglītojamiem tiek apstrādāti </w:t>
      </w:r>
      <w:r w:rsidRPr="009F46CB" w:rsidR="00E3305A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p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ašvaldības informācijas sistēmās un nodoti ēdināšanas pakalpojum</w:t>
      </w:r>
      <w:r w:rsidR="006E30FC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a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 xml:space="preserve"> sniedzējiem, noslēdzot datu pārziņa u</w:t>
      </w:r>
      <w:r w:rsidRPr="009F46CB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t>n apstrādātāja līgumu.</w:t>
      </w:r>
    </w:p>
    <w:p w:rsidR="00511A79" w:rsidRPr="009F46CB" w:rsidP="009F46CB" w14:paraId="4AD31EF8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9F46CB" w14:paraId="4AD31EF9" w14:textId="777777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14.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Pašvaldības līdzfinansējuma pārvaldību nodrošina </w:t>
      </w:r>
      <w:r w:rsidRPr="009F46CB" w:rsidR="00E3305A">
        <w:rPr>
          <w:rFonts w:ascii="Times New Roman" w:eastAsia="Times New Roman" w:hAnsi="Times New Roman" w:cs="Times New Roman"/>
          <w:noProof/>
          <w:sz w:val="26"/>
          <w:szCs w:val="26"/>
        </w:rPr>
        <w:t>pašvaldības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Izglītības, kultūras un sporta departaments.</w:t>
      </w:r>
    </w:p>
    <w:p w:rsidR="00511A79" w:rsidRPr="009F46CB" w:rsidP="009F46CB" w14:paraId="4AD31EFA" w14:textId="777777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:rsidR="00511A79" w:rsidRPr="009F46CB" w:rsidP="009F46CB" w14:paraId="4AD31EFB" w14:textId="0A75F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15. Atzīt par spēku zaudējušiem Rīgas domes 2022.</w:t>
      </w:r>
      <w:r w:rsidRPr="009F46CB" w:rsidR="008A54DB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gada 24.</w:t>
      </w:r>
      <w:r w:rsidRPr="009F46CB" w:rsidR="008A54DB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augusta saistošos noteikumus Nr.</w:t>
      </w:r>
      <w:r w:rsidRPr="009F46CB" w:rsidR="008A54DB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 xml:space="preserve">RD-22-153-sn 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“Kārtība, kādā Rīgas valstspilsētas pašvaldība nodrošina izglītojamo ēdināšanas pakalpojuma līdzfinansējumu” (</w:t>
      </w:r>
      <w:r w:rsidRPr="009F46CB" w:rsidR="004A4363">
        <w:rPr>
          <w:rFonts w:ascii="Times New Roman" w:eastAsia="Times New Roman" w:hAnsi="Times New Roman" w:cs="Times New Roman"/>
          <w:noProof/>
          <w:sz w:val="26"/>
          <w:szCs w:val="26"/>
        </w:rPr>
        <w:t>Latvijas Vēstnesis, 2022, Nr. 178, Nr.</w:t>
      </w:r>
      <w:r w:rsidR="0069653A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 w:rsidRPr="009F46CB" w:rsidR="004A4363">
        <w:rPr>
          <w:rFonts w:ascii="Times New Roman" w:eastAsia="Times New Roman" w:hAnsi="Times New Roman" w:cs="Times New Roman"/>
          <w:noProof/>
          <w:sz w:val="26"/>
          <w:szCs w:val="26"/>
        </w:rPr>
        <w:t>209, Nr.</w:t>
      </w:r>
      <w:r w:rsidR="0069653A">
        <w:rPr>
          <w:rFonts w:ascii="Times New Roman" w:eastAsia="Times New Roman" w:hAnsi="Times New Roman" w:cs="Times New Roman"/>
          <w:noProof/>
          <w:sz w:val="26"/>
          <w:szCs w:val="26"/>
        </w:rPr>
        <w:t> </w:t>
      </w:r>
      <w:r w:rsidRPr="009F46CB" w:rsidR="004A4363">
        <w:rPr>
          <w:rFonts w:ascii="Times New Roman" w:eastAsia="Times New Roman" w:hAnsi="Times New Roman" w:cs="Times New Roman"/>
          <w:noProof/>
          <w:sz w:val="26"/>
          <w:szCs w:val="26"/>
        </w:rPr>
        <w:t>240</w:t>
      </w:r>
      <w:r w:rsidRPr="009F46CB">
        <w:rPr>
          <w:rFonts w:ascii="Times New Roman" w:eastAsia="Times New Roman" w:hAnsi="Times New Roman" w:cs="Times New Roman"/>
          <w:noProof/>
          <w:sz w:val="26"/>
          <w:szCs w:val="26"/>
        </w:rPr>
        <w:t>).</w:t>
      </w:r>
    </w:p>
    <w:p w:rsidR="00511A79" w:rsidRPr="009F46CB" w:rsidP="00511A79" w14:paraId="4AD31EFC" w14:textId="0384B67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sz w:val="26"/>
          <w:szCs w:val="26"/>
        </w:rPr>
      </w:pPr>
    </w:p>
    <w:p w:rsidR="009F46CB" w:rsidRPr="009F46CB" w:rsidP="00511A79" w14:paraId="15579C30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sz w:val="26"/>
          <w:szCs w:val="26"/>
        </w:rPr>
      </w:pPr>
    </w:p>
    <w:p w:rsidR="007C726F" w:rsidRPr="009F46CB" w:rsidP="00701A1C" w14:paraId="4AD31EFD" w14:textId="777777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Style w:val="TableGrid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6"/>
        <w:gridCol w:w="4864"/>
      </w:tblGrid>
      <w:tr w14:paraId="4AD31F00" w14:textId="77777777" w:rsidTr="002E0066">
        <w:tblPrEx>
          <w:tblW w:w="5001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76" w:type="dxa"/>
            <w:tcMar>
              <w:left w:w="57" w:type="dxa"/>
              <w:right w:w="57" w:type="dxa"/>
            </w:tcMar>
            <w:vAlign w:val="bottom"/>
          </w:tcPr>
          <w:p w:rsidR="007C726F" w:rsidRPr="009F46CB" w:rsidP="000F04C2" w14:paraId="4AD31EFE" w14:textId="77777777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F46C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Rīgas domes priekšsēdētājs</w:t>
            </w:r>
          </w:p>
        </w:tc>
        <w:tc>
          <w:tcPr>
            <w:tcW w:w="4863" w:type="dxa"/>
            <w:tcMar>
              <w:left w:w="57" w:type="dxa"/>
              <w:right w:w="57" w:type="dxa"/>
            </w:tcMar>
            <w:vAlign w:val="bottom"/>
          </w:tcPr>
          <w:p w:rsidR="007C726F" w:rsidRPr="009F46CB" w:rsidP="000F04C2" w14:paraId="4AD31EFF" w14:textId="2F0CA98B">
            <w:pPr>
              <w:spacing w:after="200" w:line="276" w:lineRule="auto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9F46C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V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Pr="009F46C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Ķirsis</w:t>
            </w:r>
          </w:p>
        </w:tc>
      </w:tr>
    </w:tbl>
    <w:p w:rsidR="00B00798" w:rsidRPr="009F46CB" w:rsidP="009F46CB" w14:paraId="4AD31F94" w14:textId="77777777">
      <w:pPr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Sect="009F46CB">
      <w:headerReference w:type="default" r:id="rId8"/>
      <w:footerReference w:type="default" r:id="rId9"/>
      <w:footerReference w:type="first" r:id="rId10"/>
      <w:pgSz w:w="11906" w:h="16838"/>
      <w:pgMar w:top="1134" w:right="567" w:bottom="144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A54DB" w:rsidRPr="008A54DB" w:rsidP="008A54DB" w14:paraId="4AD31F97" w14:textId="3DE6988F">
    <w:pPr>
      <w:pStyle w:val="Footer"/>
      <w:jc w:val="center"/>
      <w:rPr>
        <w:rFonts w:ascii="Times New Roman" w:hAnsi="Times New Roman" w:cs="Times New Roman"/>
        <w:sz w:val="26"/>
        <w:szCs w:val="26"/>
      </w:rPr>
    </w:pPr>
  </w:p>
  <w:p w:rsidR="004A72C8" w14:paraId="4AD31F98" w14:textId="2DE7FACD">
    <w:pPr>
      <w:jc w:val="center"/>
    </w:pPr>
  </w:p>
  <w:p>
    <w:pPr>
      <w:jc w:val="center"/>
    </w:pP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72C8" w14:paraId="4AD31F99" w14:textId="67B654FF">
    <w:pPr>
      <w:jc w:val="center"/>
    </w:pPr>
  </w:p>
  <w:p>
    <w:pPr>
      <w:jc w:val="center"/>
    </w:pPr>
    <w:r>
      <w:t>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427965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9F46CB" w:rsidRPr="009F46CB" w14:paraId="52D69C6B" w14:textId="1FF8359B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9F46C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9F46CB">
          <w:rPr>
            <w:rFonts w:ascii="Times New Roman" w:hAnsi="Times New Roman" w:cs="Times New Roman"/>
            <w:sz w:val="26"/>
            <w:szCs w:val="26"/>
          </w:rPr>
          <w:instrText xml:space="preserve">PAGE   \* </w:instrText>
        </w:r>
        <w:r w:rsidRPr="009F46CB">
          <w:rPr>
            <w:rFonts w:ascii="Times New Roman" w:hAnsi="Times New Roman" w:cs="Times New Roman"/>
            <w:sz w:val="26"/>
            <w:szCs w:val="26"/>
          </w:rPr>
          <w:instrText>MERGEFORMAT</w:instrText>
        </w:r>
        <w:r w:rsidRPr="009F46C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9F46CB">
          <w:rPr>
            <w:rFonts w:ascii="Times New Roman" w:hAnsi="Times New Roman" w:cs="Times New Roman"/>
            <w:sz w:val="26"/>
            <w:szCs w:val="26"/>
          </w:rPr>
          <w:t>2</w:t>
        </w:r>
        <w:r w:rsidRPr="009F46CB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9F46CB" w14:paraId="5F1B327B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C"/>
    <w:rsid w:val="000710AA"/>
    <w:rsid w:val="000747C4"/>
    <w:rsid w:val="00092AE8"/>
    <w:rsid w:val="000933F8"/>
    <w:rsid w:val="000F04C2"/>
    <w:rsid w:val="0015286F"/>
    <w:rsid w:val="0017212C"/>
    <w:rsid w:val="00193F1F"/>
    <w:rsid w:val="001F342E"/>
    <w:rsid w:val="002B47FF"/>
    <w:rsid w:val="002D1654"/>
    <w:rsid w:val="002E0066"/>
    <w:rsid w:val="0032030C"/>
    <w:rsid w:val="0039097C"/>
    <w:rsid w:val="003C4A28"/>
    <w:rsid w:val="004A4363"/>
    <w:rsid w:val="004A72C8"/>
    <w:rsid w:val="00511A79"/>
    <w:rsid w:val="005275ED"/>
    <w:rsid w:val="00533C2F"/>
    <w:rsid w:val="005A57EE"/>
    <w:rsid w:val="00665633"/>
    <w:rsid w:val="006677FD"/>
    <w:rsid w:val="00682D89"/>
    <w:rsid w:val="006869CA"/>
    <w:rsid w:val="0069653A"/>
    <w:rsid w:val="006A59F3"/>
    <w:rsid w:val="006E30FC"/>
    <w:rsid w:val="006E51CB"/>
    <w:rsid w:val="006F4BCA"/>
    <w:rsid w:val="00701A1C"/>
    <w:rsid w:val="00770872"/>
    <w:rsid w:val="007C726F"/>
    <w:rsid w:val="007D5BD7"/>
    <w:rsid w:val="00801D26"/>
    <w:rsid w:val="008427F4"/>
    <w:rsid w:val="0088531A"/>
    <w:rsid w:val="008A54DB"/>
    <w:rsid w:val="008C5765"/>
    <w:rsid w:val="008F4F10"/>
    <w:rsid w:val="008F6454"/>
    <w:rsid w:val="009071AC"/>
    <w:rsid w:val="00915EBC"/>
    <w:rsid w:val="009953CA"/>
    <w:rsid w:val="009B35F5"/>
    <w:rsid w:val="009B7BD6"/>
    <w:rsid w:val="009D503D"/>
    <w:rsid w:val="009F46CB"/>
    <w:rsid w:val="00A655C5"/>
    <w:rsid w:val="00AB5B49"/>
    <w:rsid w:val="00B00798"/>
    <w:rsid w:val="00B04359"/>
    <w:rsid w:val="00B23265"/>
    <w:rsid w:val="00B51F6F"/>
    <w:rsid w:val="00B966F8"/>
    <w:rsid w:val="00C41C5C"/>
    <w:rsid w:val="00C95C98"/>
    <w:rsid w:val="00CE51D2"/>
    <w:rsid w:val="00DC1E5B"/>
    <w:rsid w:val="00DC28DF"/>
    <w:rsid w:val="00DC4851"/>
    <w:rsid w:val="00E20058"/>
    <w:rsid w:val="00E3305A"/>
    <w:rsid w:val="00E53CB5"/>
    <w:rsid w:val="00E84B13"/>
    <w:rsid w:val="00EE4100"/>
    <w:rsid w:val="00F07A9C"/>
    <w:rsid w:val="00F27E7F"/>
    <w:rsid w:val="00F45652"/>
    <w:rsid w:val="00F670B1"/>
    <w:rsid w:val="00FE067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33788AF-027E-4924-AEAB-53C892E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A79"/>
    <w:pPr>
      <w:ind w:left="720"/>
      <w:contextualSpacing/>
    </w:pPr>
  </w:style>
  <w:style w:type="paragraph" w:styleId="Header">
    <w:name w:val="header"/>
    <w:basedOn w:val="Normal"/>
    <w:link w:val="GalveneRakstz"/>
    <w:uiPriority w:val="99"/>
    <w:unhideWhenUsed/>
    <w:rsid w:val="008A5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8A54DB"/>
  </w:style>
  <w:style w:type="paragraph" w:styleId="Footer">
    <w:name w:val="footer"/>
    <w:basedOn w:val="Normal"/>
    <w:link w:val="KjeneRakstz"/>
    <w:uiPriority w:val="99"/>
    <w:unhideWhenUsed/>
    <w:rsid w:val="008A54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8A54DB"/>
  </w:style>
  <w:style w:type="paragraph" w:styleId="Revision">
    <w:name w:val="Revision"/>
    <w:hidden/>
    <w:uiPriority w:val="99"/>
    <w:semiHidden/>
    <w:rsid w:val="001721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jpeg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2ED7C1D453D0543913FB47EBCB9B325" ma:contentTypeVersion="8" ma:contentTypeDescription="Izveidot jaunu dokumentu." ma:contentTypeScope="" ma:versionID="f9ffac5c283e08f16a425af7ddb53dff">
  <xsd:schema xmlns:xsd="http://www.w3.org/2001/XMLSchema" xmlns:xs="http://www.w3.org/2001/XMLSchema" xmlns:p="http://schemas.microsoft.com/office/2006/metadata/properties" xmlns:ns3="d35684b5-404b-406f-9fca-cde8a5f61b72" xmlns:ns4="ab90da76-2f6c-417e-a1f7-6ac58e1aed98" targetNamespace="http://schemas.microsoft.com/office/2006/metadata/properties" ma:root="true" ma:fieldsID="dae85e098b56ac2c51a681118f1b7673" ns3:_="" ns4:_="">
    <xsd:import namespace="d35684b5-404b-406f-9fca-cde8a5f61b72"/>
    <xsd:import namespace="ab90da76-2f6c-417e-a1f7-6ac58e1ae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84b5-404b-406f-9fca-cde8a5f6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da76-2f6c-417e-a1f7-6ac58e1a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6DD7F8-3317-477A-B9D7-B3A0F1BC5F9B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b90da76-2f6c-417e-a1f7-6ac58e1aed98"/>
    <ds:schemaRef ds:uri="http://schemas.microsoft.com/office/2006/documentManagement/types"/>
    <ds:schemaRef ds:uri="d35684b5-404b-406f-9fca-cde8a5f61b7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68D5DC-468A-408B-BE81-3C6317C2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84b5-404b-406f-9fca-cde8a5f61b72"/>
    <ds:schemaRef ds:uri="ab90da76-2f6c-417e-a1f7-6ac58e1a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959E37-4C0D-4EBE-A2A8-01157CF70F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6403</Words>
  <Characters>3651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Jansone</dc:creator>
  <cp:lastModifiedBy>Arta Kešāne</cp:lastModifiedBy>
  <cp:revision>14</cp:revision>
  <dcterms:created xsi:type="dcterms:W3CDTF">2023-03-14T13:46:00Z</dcterms:created>
  <dcterms:modified xsi:type="dcterms:W3CDTF">2023-09-28T07:16:00Z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0x01010042ED7C1D453D0543913FB47EBCB9B325</vt:lpwstr>
  </property>
</Properties>
</file>